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19300" cy="771525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95"/>
        <w:ind w:left="1085" w:right="3464"/>
        <w:rPr>
          <w:b w:val="0"/>
        </w:rPr>
      </w:pPr>
      <w:r>
        <w:rPr>
          <w:b w:val="0"/>
        </w:rPr>
        <w:t>LAMPIRAN I</w:t>
      </w:r>
    </w:p>
    <w:p>
      <w:pPr>
        <w:pStyle w:val="BodyText"/>
        <w:rPr>
          <w:b w:val="0"/>
        </w:rPr>
      </w:pPr>
    </w:p>
    <w:p>
      <w:pPr>
        <w:pStyle w:val="BodyText"/>
        <w:spacing w:before="11"/>
        <w:rPr>
          <w:b w:val="0"/>
          <w:sz w:val="23"/>
        </w:rPr>
      </w:pPr>
    </w:p>
    <w:p>
      <w:pPr>
        <w:pStyle w:val="BodyText"/>
        <w:tabs>
          <w:tab w:pos="2270" w:val="left" w:leader="none"/>
        </w:tabs>
        <w:spacing w:line="360" w:lineRule="auto"/>
        <w:ind w:left="1085" w:right="3464"/>
        <w:rPr>
          <w:b w:val="0"/>
        </w:rPr>
      </w:pPr>
      <w:r>
        <w:rPr>
          <w:b w:val="0"/>
        </w:rPr>
        <w:t>SURAT EDARAN OTORITAS JASA KEUANGAN NOMOR</w:t>
        <w:tab/>
        <w:t>8</w:t>
      </w:r>
      <w:r>
        <w:rPr>
          <w:b w:val="0"/>
          <w:spacing w:val="-13"/>
        </w:rPr>
        <w:t> </w:t>
      </w:r>
      <w:r>
        <w:rPr>
          <w:b w:val="0"/>
        </w:rPr>
        <w:t>/SEOJK.03/2016</w:t>
      </w:r>
    </w:p>
    <w:p>
      <w:pPr>
        <w:pStyle w:val="BodyText"/>
        <w:rPr>
          <w:b w:val="0"/>
        </w:rPr>
      </w:pPr>
    </w:p>
    <w:p>
      <w:pPr>
        <w:pStyle w:val="BodyText"/>
        <w:spacing w:before="146"/>
        <w:ind w:left="1085" w:right="3464"/>
        <w:rPr>
          <w:b w:val="0"/>
        </w:rPr>
      </w:pPr>
      <w:r>
        <w:rPr>
          <w:b w:val="0"/>
        </w:rPr>
        <w:t>TENTANG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line="360" w:lineRule="auto"/>
        <w:ind w:left="1085"/>
        <w:rPr>
          <w:b w:val="0"/>
        </w:rPr>
      </w:pPr>
      <w:r>
        <w:rPr>
          <w:b w:val="0"/>
        </w:rPr>
        <w:t>KEWAJIBAN PENYEDIAAN MODAL MINIMUM DAN PEMENUHAN MODAL INTI MINIMUM BANK PERKREDITAN RAKYAT</w:t>
      </w:r>
    </w:p>
    <w:p>
      <w:pPr>
        <w:spacing w:after="0" w:line="360" w:lineRule="auto"/>
        <w:sectPr>
          <w:type w:val="continuous"/>
          <w:pgSz w:w="12250" w:h="18730"/>
          <w:pgMar w:top="1480" w:bottom="280" w:left="900" w:right="1320"/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66"/>
        <w:ind w:left="2162"/>
        <w:rPr>
          <w:b/>
        </w:rPr>
      </w:pPr>
      <w:r>
        <w:rPr>
          <w:b/>
        </w:rPr>
        <w:t>PERHITUNGAN KEBUTUHAN MODAL MINIMUM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1020"/>
        <w:gridCol w:w="4832"/>
        <w:gridCol w:w="1741"/>
        <w:gridCol w:w="1380"/>
      </w:tblGrid>
      <w:tr>
        <w:trPr>
          <w:trHeight w:val="854" w:hRule="exact"/>
        </w:trPr>
        <w:tc>
          <w:tcPr>
            <w:tcW w:w="6380" w:type="dxa"/>
            <w:gridSpan w:val="3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2240" w:right="22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  <w:tc>
          <w:tcPr>
            <w:tcW w:w="1741" w:type="dxa"/>
          </w:tcPr>
          <w:p>
            <w:pPr>
              <w:pStyle w:val="TableParagraph"/>
              <w:ind w:left="122" w:right="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 SETIAP KOMPONEN</w:t>
            </w:r>
          </w:p>
        </w:tc>
        <w:tc>
          <w:tcPr>
            <w:tcW w:w="1380" w:type="dxa"/>
          </w:tcPr>
          <w:p>
            <w:pPr>
              <w:pStyle w:val="TableParagraph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</w:tr>
      <w:tr>
        <w:trPr>
          <w:trHeight w:val="477" w:hRule="exact"/>
        </w:trPr>
        <w:tc>
          <w:tcPr>
            <w:tcW w:w="1548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18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MODAL</w:t>
            </w:r>
          </w:p>
        </w:tc>
        <w:tc>
          <w:tcPr>
            <w:tcW w:w="4832" w:type="dxa"/>
            <w:tcBorders>
              <w:left w:val="nil"/>
              <w:bottom w:val="nil"/>
            </w:tcBorders>
          </w:tcPr>
          <w:p>
            <w:pPr/>
          </w:p>
        </w:tc>
        <w:tc>
          <w:tcPr>
            <w:tcW w:w="1741" w:type="dxa"/>
            <w:vMerge w:val="restart"/>
          </w:tcPr>
          <w:p>
            <w:pPr/>
          </w:p>
        </w:tc>
        <w:tc>
          <w:tcPr>
            <w:tcW w:w="1380" w:type="dxa"/>
            <w:vMerge w:val="restart"/>
            <w:tcBorders>
              <w:right w:val="nil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6"/>
              <w:ind w:left="84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585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MODAL INTI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585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8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I.1 Modal Inti Utama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8" w:lineRule="exact"/>
              <w:ind w:left="0" w:right="118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1.1.1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Modal disetor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8" w:lineRule="exact"/>
              <w:ind w:left="0" w:right="118"/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Cadangan Tambahan Modal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52" w:val="left" w:leader="none"/>
              </w:tabs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1.1.2.1</w:t>
              <w:tab/>
              <w:t>Agio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52" w:val="left" w:leader="none"/>
              </w:tabs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1.1.2.2</w:t>
              <w:tab/>
              <w:t>Dana setoran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modal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52" w:val="left" w:leader="none"/>
              </w:tabs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1.1.2.3</w:t>
              <w:tab/>
              <w:t>Modal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sumbangan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52" w:val="left" w:leader="none"/>
              </w:tabs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1.1.2.4</w:t>
              <w:tab/>
              <w:t>Cadangan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umum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52" w:val="left" w:leader="none"/>
              </w:tabs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1.1.2.5</w:t>
              <w:tab/>
              <w:t>Cadangan</w:t>
            </w:r>
            <w:r>
              <w:rPr>
                <w:b w:val="0"/>
                <w:spacing w:val="-1"/>
                <w:sz w:val="24"/>
              </w:rPr>
              <w:t> </w:t>
            </w:r>
            <w:r>
              <w:rPr>
                <w:b w:val="0"/>
                <w:sz w:val="24"/>
              </w:rPr>
              <w:t>tujuan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53" w:val="left" w:leader="none"/>
              </w:tabs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1.1.2.6</w:t>
              <w:tab/>
              <w:t>Laba tahun-tahun</w:t>
            </w:r>
            <w:r>
              <w:rPr>
                <w:b w:val="0"/>
                <w:spacing w:val="-5"/>
                <w:sz w:val="24"/>
              </w:rPr>
              <w:t> </w:t>
            </w:r>
            <w:r>
              <w:rPr>
                <w:b w:val="0"/>
                <w:sz w:val="24"/>
              </w:rPr>
              <w:t>lalu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1409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52" w:val="left" w:leader="none"/>
              </w:tabs>
              <w:ind w:left="1289" w:right="219" w:hanging="117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1.1.2.7</w:t>
              <w:tab/>
              <w:t>Laba tahun</w:t>
            </w:r>
            <w:r>
              <w:rPr>
                <w:b w:val="0"/>
                <w:spacing w:val="-8"/>
                <w:sz w:val="24"/>
              </w:rPr>
              <w:t> </w:t>
            </w:r>
            <w:r>
              <w:rPr>
                <w:b w:val="0"/>
                <w:sz w:val="24"/>
              </w:rPr>
              <w:t>berjalan</w:t>
            </w:r>
            <w:r>
              <w:rPr>
                <w:b w:val="0"/>
                <w:spacing w:val="-4"/>
                <w:sz w:val="24"/>
              </w:rPr>
              <w:t> </w:t>
            </w:r>
            <w:r>
              <w:rPr>
                <w:b w:val="0"/>
                <w:sz w:val="24"/>
              </w:rPr>
              <w:t>setelah </w:t>
            </w:r>
            <w:r>
              <w:rPr>
                <w:b w:val="0"/>
                <w:sz w:val="24"/>
              </w:rPr>
              <w:t>dikurangi kekurangan PPAP (maksimum 50% setelah dikurangi taksiran hutang PPh)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562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53" w:val="left" w:leader="none"/>
              </w:tabs>
              <w:spacing w:line="268" w:lineRule="exact"/>
              <w:rPr>
                <w:b w:val="0"/>
                <w:sz w:val="23"/>
              </w:rPr>
            </w:pPr>
            <w:r>
              <w:rPr>
                <w:b w:val="0"/>
                <w:sz w:val="24"/>
              </w:rPr>
              <w:t>1.1.2.8</w:t>
              <w:tab/>
              <w:t>P</w:t>
            </w:r>
            <w:r>
              <w:rPr>
                <w:b w:val="0"/>
                <w:sz w:val="23"/>
              </w:rPr>
              <w:t>ajak tangguhan (</w:t>
            </w:r>
            <w:r>
              <w:rPr>
                <w:b w:val="0"/>
                <w:i/>
                <w:sz w:val="23"/>
              </w:rPr>
              <w:t>deferred</w:t>
            </w:r>
            <w:r>
              <w:rPr>
                <w:b w:val="0"/>
                <w:i/>
                <w:spacing w:val="-11"/>
                <w:sz w:val="23"/>
              </w:rPr>
              <w:t> </w:t>
            </w:r>
            <w:r>
              <w:rPr>
                <w:b w:val="0"/>
                <w:i/>
                <w:sz w:val="23"/>
              </w:rPr>
              <w:t>tax</w:t>
            </w:r>
            <w:r>
              <w:rPr>
                <w:b w:val="0"/>
                <w:sz w:val="23"/>
              </w:rPr>
              <w:t>)</w:t>
            </w:r>
          </w:p>
          <w:p>
            <w:pPr>
              <w:pStyle w:val="TableParagraph"/>
              <w:spacing w:before="1"/>
              <w:ind w:left="1289" w:right="219"/>
              <w:rPr>
                <w:b w:val="0"/>
                <w:sz w:val="23"/>
              </w:rPr>
            </w:pPr>
            <w:r>
              <w:rPr>
                <w:b w:val="0"/>
                <w:sz w:val="23"/>
              </w:rPr>
              <w:t>-/-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tabs>
                <w:tab w:pos="1253" w:val="left" w:leader="none"/>
              </w:tabs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1.1.2.9</w:t>
              <w:tab/>
            </w:r>
            <w:r>
              <w:rPr>
                <w:b w:val="0"/>
                <w:i/>
                <w:sz w:val="24"/>
              </w:rPr>
              <w:t>Goodwill</w:t>
            </w:r>
            <w:r>
              <w:rPr>
                <w:b w:val="0"/>
                <w:i/>
                <w:spacing w:val="1"/>
                <w:sz w:val="24"/>
              </w:rPr>
              <w:t> </w:t>
            </w:r>
            <w:r>
              <w:rPr>
                <w:b w:val="0"/>
                <w:sz w:val="24"/>
              </w:rPr>
              <w:t>-/-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9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1.1.2.10  </w:t>
            </w:r>
            <w:r>
              <w:rPr>
                <w:b w:val="0"/>
                <w:i/>
                <w:sz w:val="24"/>
              </w:rPr>
              <w:t>Disagio </w:t>
            </w:r>
            <w:r>
              <w:rPr>
                <w:b w:val="0"/>
                <w:sz w:val="24"/>
              </w:rPr>
              <w:t>-/-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1381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1289" w:right="312" w:hanging="1170"/>
              <w:rPr>
                <w:b w:val="0"/>
                <w:sz w:val="23"/>
              </w:rPr>
            </w:pPr>
            <w:r>
              <w:rPr>
                <w:b w:val="0"/>
                <w:sz w:val="24"/>
              </w:rPr>
              <w:t>1.1.2.11 </w:t>
            </w:r>
            <w:r>
              <w:rPr>
                <w:b w:val="0"/>
                <w:sz w:val="23"/>
              </w:rPr>
              <w:t>AYDA yang telah melampaui jangka waktu 1 (satu) tahun sejak pengambilalihan sebesar nilai yang tercatat pada neraca BPR -/-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1.1.2.12  Rugi tahun-tahun lalu -/-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30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1.1.2.13  Rugi tahun berjalan -/-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/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8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Sub total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585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I.2 Modal Inti Tambahan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8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I.3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78" w:lineRule="exact"/>
              <w:ind w:right="219"/>
              <w:rPr>
                <w:b/>
                <w:sz w:val="24"/>
              </w:rPr>
            </w:pPr>
            <w:r>
              <w:rPr>
                <w:b/>
                <w:sz w:val="24"/>
              </w:rPr>
              <w:t>JUMLAH MODAL INTI (I.1 + I.2)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442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46"/>
              <w:ind w:left="84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5852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6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MODAL PELENGKAP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833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0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II.1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686"/>
              <w:jc w:val="both"/>
              <w:rPr>
                <w:b w:val="0"/>
                <w:sz w:val="23"/>
              </w:rPr>
            </w:pPr>
            <w:r>
              <w:rPr>
                <w:b w:val="0"/>
                <w:sz w:val="24"/>
              </w:rPr>
              <w:t>Komponen modal yang memenuhi persyaratan tertentu (</w:t>
            </w:r>
            <w:r>
              <w:rPr>
                <w:b w:val="0"/>
                <w:sz w:val="23"/>
              </w:rPr>
              <w:t>paling tinggi sebesar 50% dari modal inti)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292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69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II.2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9" w:lineRule="exact"/>
              <w:ind w:right="21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Surplus revaluasi aset tetap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882" w:hRule="exact"/>
        </w:trPr>
        <w:tc>
          <w:tcPr>
            <w:tcW w:w="528" w:type="dxa"/>
            <w:tcBorders>
              <w:top w:val="nil"/>
              <w:bottom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78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II.3</w:t>
            </w:r>
          </w:p>
        </w:tc>
        <w:tc>
          <w:tcPr>
            <w:tcW w:w="483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right="101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Penyisihan Penghapusan Aset Produktif Umum (paling tinggi sebesar 1,25% dari ATMR)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  <w:tr>
        <w:trPr>
          <w:trHeight w:val="1992" w:hRule="exact"/>
        </w:trPr>
        <w:tc>
          <w:tcPr>
            <w:tcW w:w="528" w:type="dxa"/>
            <w:tcBorders>
              <w:top w:val="nil"/>
              <w:right w:val="nil"/>
            </w:tcBorders>
          </w:tcPr>
          <w:p>
            <w:pPr/>
          </w:p>
        </w:tc>
        <w:tc>
          <w:tcPr>
            <w:tcW w:w="102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4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II.4</w:t>
            </w:r>
          </w:p>
        </w:tc>
        <w:tc>
          <w:tcPr>
            <w:tcW w:w="483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Jumlah Modal Pelengkap </w:t>
            </w:r>
            <w:r>
              <w:rPr>
                <w:b w:val="0"/>
                <w:sz w:val="24"/>
              </w:rPr>
              <w:t>(paling tinggi sebesar 100% dari modal inti) </w:t>
            </w:r>
            <w:r>
              <w:rPr>
                <w:b/>
                <w:sz w:val="24"/>
              </w:rPr>
              <w:t>(II.1 + II.2 + II.3)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  <w:tcBorders>
              <w:right w:val="nil"/>
            </w:tcBorders>
          </w:tcPr>
          <w:p>
            <w:pPr/>
          </w:p>
        </w:tc>
      </w:tr>
    </w:tbl>
    <w:p>
      <w:pPr>
        <w:pStyle w:val="BodyText"/>
        <w:spacing w:before="6"/>
        <w:rPr>
          <w:b/>
          <w:sz w:val="26"/>
        </w:rPr>
      </w:pPr>
      <w:r>
        <w:rPr/>
        <w:pict>
          <v:group style="position:absolute;margin-left:435.720001pt;margin-top:17.544001pt;width:112.6pt;height:13.95pt;mso-position-horizontal-relative:page;mso-position-vertical-relative:paragraph;z-index:1048;mso-wrap-distance-left:0;mso-wrap-distance-right:0" coordorigin="8714,351" coordsize="2252,279">
            <v:shape style="position:absolute;left:8714;top:351;width:2251;height:278" type="#_x0000_t75" stroked="false">
              <v:imagedata r:id="rId7" o:title=""/>
            </v:shape>
            <v:shape style="position:absolute;left:8714;top:351;width:2252;height:279" type="#_x0000_t202" filled="false" stroked="false">
              <v:textbox inset="0,0,0,0">
                <w:txbxContent>
                  <w:p>
                    <w:pPr>
                      <w:spacing w:line="277" w:lineRule="exact" w:before="1"/>
                      <w:ind w:left="429" w:right="0" w:firstLine="0"/>
                      <w:jc w:val="left"/>
                      <w:rPr>
                        <w:b w:val="0"/>
                        <w:sz w:val="24"/>
                      </w:rPr>
                    </w:pPr>
                    <w:r>
                      <w:rPr>
                        <w:b w:val="0"/>
                        <w:sz w:val="24"/>
                      </w:rPr>
                      <w:t>III. JUMLAH...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headerReference w:type="default" r:id="rId6"/>
          <w:pgSz w:w="12250" w:h="18730"/>
          <w:pgMar w:header="737" w:footer="0" w:top="940" w:bottom="280" w:left="1320" w:right="1160"/>
          <w:pgNumType w:start="1"/>
        </w:sectPr>
      </w:pPr>
    </w:p>
    <w:p>
      <w:pPr>
        <w:pStyle w:val="BodyTex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4381500</wp:posOffset>
            </wp:positionH>
            <wp:positionV relativeFrom="page">
              <wp:posOffset>2523744</wp:posOffset>
            </wp:positionV>
            <wp:extent cx="444450" cy="147637"/>
            <wp:effectExtent l="0" t="0" r="0" b="0"/>
            <wp:wrapNone/>
            <wp:docPr id="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450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"/>
        <w:gridCol w:w="5804"/>
        <w:gridCol w:w="1741"/>
        <w:gridCol w:w="1380"/>
      </w:tblGrid>
      <w:tr>
        <w:trPr>
          <w:trHeight w:val="600" w:hRule="exact"/>
        </w:trPr>
        <w:tc>
          <w:tcPr>
            <w:tcW w:w="576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8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5804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18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JUMLAH MODAL (I.3 + II.4)</w:t>
            </w:r>
          </w:p>
        </w:tc>
        <w:tc>
          <w:tcPr>
            <w:tcW w:w="1741" w:type="dxa"/>
            <w:vMerge w:val="restart"/>
          </w:tcPr>
          <w:p>
            <w:pPr/>
          </w:p>
        </w:tc>
        <w:tc>
          <w:tcPr>
            <w:tcW w:w="1380" w:type="dxa"/>
            <w:vMerge w:val="restart"/>
          </w:tcPr>
          <w:p>
            <w:pPr/>
          </w:p>
        </w:tc>
      </w:tr>
      <w:tr>
        <w:trPr>
          <w:trHeight w:val="2938" w:hRule="exact"/>
        </w:trPr>
        <w:tc>
          <w:tcPr>
            <w:tcW w:w="63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3" w:right="96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Jumlah ATMR sebelum perhitungan selisih lebih PPAP umum</w:t>
            </w:r>
          </w:p>
          <w:p>
            <w:pPr>
              <w:pStyle w:val="TableParagraph"/>
              <w:tabs>
                <w:tab w:pos="1156" w:val="left" w:leader="none"/>
                <w:tab w:pos="2003" w:val="left" w:leader="none"/>
                <w:tab w:pos="2881" w:val="left" w:leader="none"/>
                <w:tab w:pos="3381" w:val="left" w:leader="none"/>
                <w:tab w:pos="3930" w:val="left" w:leader="none"/>
                <w:tab w:pos="4655" w:val="left" w:leader="none"/>
                <w:tab w:pos="4755" w:val="left" w:leader="none"/>
                <w:tab w:pos="5614" w:val="left" w:leader="none"/>
              </w:tabs>
              <w:spacing w:before="121"/>
              <w:ind w:left="103" w:right="435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Selisih</w:t>
              <w:tab/>
              <w:t>lebih</w:t>
              <w:tab/>
              <w:t>PPAP</w:t>
              <w:tab/>
              <w:t>umum</w:t>
              <w:tab/>
              <w:t>yang</w:t>
              <w:tab/>
              <w:tab/>
              <w:t>wajib dihitung dari  batasan  PPAP  umum  yang  </w:t>
            </w:r>
            <w:r>
              <w:rPr>
                <w:b w:val="0"/>
                <w:position w:val="1"/>
                <w:sz w:val="24"/>
              </w:rPr>
              <w:t>dapat</w:t>
              <w:tab/>
              <w:t>diperhitungkan</w:t>
              <w:tab/>
              <w:t>sebagai</w:t>
              <w:tab/>
              <w:t>modal</w:t>
              <w:tab/>
            </w:r>
            <w:r>
              <w:rPr>
                <w:rFonts w:ascii="Times New Roman"/>
                <w:spacing w:val="-1"/>
                <w:sz w:val="20"/>
              </w:rPr>
              <w:t>(-/-) </w:t>
            </w:r>
            <w:r>
              <w:rPr>
                <w:b w:val="0"/>
                <w:sz w:val="24"/>
              </w:rPr>
              <w:t>pelengkap</w:t>
            </w:r>
          </w:p>
          <w:p>
            <w:pPr>
              <w:pStyle w:val="TableParagraph"/>
              <w:ind w:left="103" w:right="96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------------------------------------------------------- ATMR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</w:tcPr>
          <w:p>
            <w:pPr/>
          </w:p>
        </w:tc>
      </w:tr>
      <w:tr>
        <w:trPr>
          <w:trHeight w:val="1268" w:hRule="exact"/>
        </w:trPr>
        <w:tc>
          <w:tcPr>
            <w:tcW w:w="63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03" w:right="1265" w:firstLine="268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Jumlah modal Rasio KPMM (CAR) =</w:t>
            </w:r>
            <w:r>
              <w:rPr>
                <w:b w:val="0"/>
                <w:spacing w:val="68"/>
                <w:sz w:val="24"/>
              </w:rPr>
              <w:t> </w:t>
            </w:r>
            <w:r>
              <w:rPr>
                <w:b w:val="0"/>
                <w:sz w:val="24"/>
              </w:rPr>
              <w:t>-------------------------</w:t>
            </w:r>
          </w:p>
          <w:p>
            <w:pPr>
              <w:pStyle w:val="TableParagraph"/>
              <w:spacing w:before="2"/>
              <w:ind w:left="2274" w:right="113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ATMR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</w:tcPr>
          <w:p>
            <w:pPr/>
          </w:p>
        </w:tc>
      </w:tr>
      <w:tr>
        <w:trPr>
          <w:trHeight w:val="845" w:hRule="exact"/>
        </w:trPr>
        <w:tc>
          <w:tcPr>
            <w:tcW w:w="63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03" w:right="39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Jumlah kekurangan modal untuk mencapai rasio KPMM sebesar 12% dari ATMR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</w:tcPr>
          <w:p>
            <w:pPr/>
          </w:p>
        </w:tc>
      </w:tr>
      <w:tr>
        <w:trPr>
          <w:trHeight w:val="1127" w:hRule="exact"/>
        </w:trPr>
        <w:tc>
          <w:tcPr>
            <w:tcW w:w="6380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127"/>
              <w:ind w:left="103" w:right="802" w:firstLine="2688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Jumlah modal inti Rasio modal inti =</w:t>
            </w:r>
            <w:r>
              <w:rPr>
                <w:b w:val="0"/>
                <w:spacing w:val="70"/>
                <w:sz w:val="24"/>
              </w:rPr>
              <w:t> </w:t>
            </w:r>
            <w:r>
              <w:rPr>
                <w:b w:val="0"/>
                <w:sz w:val="24"/>
              </w:rPr>
              <w:t>---------------------------------</w:t>
            </w:r>
          </w:p>
          <w:p>
            <w:pPr>
              <w:pStyle w:val="TableParagraph"/>
              <w:spacing w:line="281" w:lineRule="exact"/>
              <w:ind w:left="2274" w:right="113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ATMR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</w:tcPr>
          <w:p>
            <w:pPr/>
          </w:p>
        </w:tc>
      </w:tr>
      <w:tr>
        <w:trPr>
          <w:trHeight w:val="979" w:hRule="exact"/>
        </w:trPr>
        <w:tc>
          <w:tcPr>
            <w:tcW w:w="6380" w:type="dxa"/>
            <w:gridSpan w:val="2"/>
            <w:tcBorders>
              <w:top w:val="nil"/>
            </w:tcBorders>
          </w:tcPr>
          <w:p>
            <w:pPr>
              <w:pStyle w:val="TableParagraph"/>
              <w:spacing w:before="128"/>
              <w:ind w:left="103" w:right="39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Jumlah kekurangan modal untuk mencapai rasio modal inti sebesar 8% dari ATMR</w:t>
            </w:r>
          </w:p>
        </w:tc>
        <w:tc>
          <w:tcPr>
            <w:tcW w:w="1741" w:type="dxa"/>
            <w:vMerge/>
          </w:tcPr>
          <w:p>
            <w:pPr/>
          </w:p>
        </w:tc>
        <w:tc>
          <w:tcPr>
            <w:tcW w:w="1380" w:type="dxa"/>
            <w:vMerge/>
          </w:tcPr>
          <w:p>
            <w:pPr/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BodyText"/>
        <w:spacing w:before="66"/>
        <w:ind w:left="4720" w:right="100"/>
        <w:rPr>
          <w:b w:val="0"/>
        </w:rPr>
      </w:pPr>
      <w:r>
        <w:rPr>
          <w:b w:val="0"/>
        </w:rPr>
        <w:t>Ditetapkan di Jakarta</w:t>
      </w:r>
    </w:p>
    <w:p>
      <w:pPr>
        <w:pStyle w:val="BodyText"/>
        <w:spacing w:before="61"/>
        <w:ind w:left="4720" w:right="100"/>
        <w:rPr>
          <w:b w:val="0"/>
        </w:rPr>
      </w:pPr>
      <w:r>
        <w:rPr>
          <w:b w:val="0"/>
        </w:rPr>
        <w:t>Pada tanggal  10 Maret 2016</w:t>
      </w:r>
    </w:p>
    <w:p>
      <w:pPr>
        <w:pStyle w:val="BodyText"/>
        <w:spacing w:line="292" w:lineRule="auto" w:before="59"/>
        <w:ind w:left="4720" w:right="100"/>
        <w:rPr>
          <w:b w:val="0"/>
        </w:rPr>
      </w:pPr>
      <w:r>
        <w:rPr>
          <w:b w:val="0"/>
        </w:rPr>
        <w:t>KEPALA EKSEKUTIF PENGAWAS PERBANKAN OTORITAS JASA KEUANGAN,</w:t>
      </w:r>
    </w:p>
    <w:p>
      <w:pPr>
        <w:pStyle w:val="BodyText"/>
        <w:rPr>
          <w:b w:val="0"/>
          <w:sz w:val="29"/>
        </w:rPr>
      </w:pPr>
    </w:p>
    <w:p>
      <w:pPr>
        <w:pStyle w:val="BodyText"/>
        <w:ind w:left="4705" w:right="5313"/>
        <w:jc w:val="center"/>
        <w:rPr>
          <w:b w:val="0"/>
        </w:rPr>
      </w:pPr>
      <w:r>
        <w:rPr/>
        <w:pict>
          <v:group style="position:absolute;margin-left:46.799999pt;margin-top:8.964444pt;width:203.4pt;height:122.05pt;mso-position-horizontal-relative:page;mso-position-vertical-relative:paragraph;z-index:1120" coordorigin="936,179" coordsize="4068,2441">
            <v:shape style="position:absolute;left:936;top:179;width:4068;height:2441" type="#_x0000_t75" stroked="false">
              <v:imagedata r:id="rId9" o:title=""/>
            </v:shape>
            <v:shape style="position:absolute;left:936;top:179;width:4068;height:2441" type="#_x0000_t202" filled="false" stroked="false">
              <v:textbox inset="0,0,0,0">
                <w:txbxContent>
                  <w:p>
                    <w:pPr>
                      <w:spacing w:line="240" w:lineRule="auto" w:before="1"/>
                      <w:rPr>
                        <w:b w:val="0"/>
                        <w:sz w:val="20"/>
                      </w:rPr>
                    </w:pPr>
                  </w:p>
                  <w:p>
                    <w:pPr>
                      <w:spacing w:before="0"/>
                      <w:ind w:left="144" w:right="332" w:firstLine="0"/>
                      <w:jc w:val="left"/>
                      <w:rPr>
                        <w:b w:val="0"/>
                        <w:sz w:val="24"/>
                      </w:rPr>
                    </w:pPr>
                    <w:r>
                      <w:rPr>
                        <w:b w:val="0"/>
                        <w:sz w:val="24"/>
                      </w:rPr>
                      <w:t>Salinan sesuai dengan aslinya Direktur Hukum 1 Departemen Hukum</w:t>
                    </w:r>
                  </w:p>
                  <w:p>
                    <w:pPr>
                      <w:spacing w:line="578" w:lineRule="exact" w:before="43"/>
                      <w:ind w:left="144" w:right="3006" w:firstLine="0"/>
                      <w:jc w:val="left"/>
                      <w:rPr>
                        <w:b w:val="0"/>
                        <w:sz w:val="24"/>
                      </w:rPr>
                    </w:pPr>
                    <w:r>
                      <w:rPr>
                        <w:b w:val="0"/>
                        <w:sz w:val="24"/>
                      </w:rPr>
                      <w:t>ttd Yuliana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 w:val="0"/>
        </w:rPr>
        <w:t>ttd</w:t>
      </w:r>
    </w:p>
    <w:p>
      <w:pPr>
        <w:pStyle w:val="BodyText"/>
        <w:spacing w:before="3"/>
        <w:rPr>
          <w:b w:val="0"/>
          <w:sz w:val="34"/>
        </w:rPr>
      </w:pPr>
    </w:p>
    <w:p>
      <w:pPr>
        <w:pStyle w:val="BodyText"/>
        <w:ind w:left="4720" w:right="100"/>
        <w:rPr>
          <w:b w:val="0"/>
        </w:rPr>
      </w:pPr>
      <w:r>
        <w:rPr>
          <w:b w:val="0"/>
        </w:rPr>
        <w:t>NELSON TAMPUBOLON</w:t>
      </w:r>
    </w:p>
    <w:sectPr>
      <w:pgSz w:w="12250" w:h="18730"/>
      <w:pgMar w:header="737" w:footer="0" w:top="940" w:bottom="280" w:left="8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890015pt;margin-top:35.861359pt;width:24.7pt;height:13.05pt;mso-position-horizontal-relative:page;mso-position-vertical-relative:page;z-index:-12064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b w:val="0"/>
                    <w:sz w:val="22"/>
                  </w:rPr>
                </w:pPr>
                <w:r>
                  <w:rPr>
                    <w:b w:val="0"/>
                    <w:sz w:val="22"/>
                  </w:rPr>
                  <w:t>- </w:t>
                </w:r>
                <w:r>
                  <w:rPr/>
                  <w:fldChar w:fldCharType="begin"/>
                </w:r>
                <w:r>
                  <w:rPr>
                    <w:b w:val="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b w:val="0"/>
                    <w:sz w:val="22"/>
                  </w:rPr>
                  <w:t> -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20"/>
    </w:pPr>
    <w:rPr>
      <w:rFonts w:ascii="Bookman Old Style" w:hAnsi="Bookman Old Style" w:eastAsia="Bookman Old Style" w:cs="Bookman Old Sty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Ediet</dc:creator>
  <dcterms:created xsi:type="dcterms:W3CDTF">2017-05-28T05:41:48Z</dcterms:created>
  <dcterms:modified xsi:type="dcterms:W3CDTF">2017-05-28T05:41:48Z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2017-05-28T00:00:00Z</vt:filetime>
  </property>
</Properties>
</file>